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BB" w:rsidRDefault="00EA74BB" w:rsidP="00EA74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A74BB" w:rsidRDefault="00EA74BB" w:rsidP="00EA74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A74BB" w:rsidRDefault="00EA74BB" w:rsidP="00EA74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D1DC7">
        <w:rPr>
          <w:rFonts w:ascii="Times New Roman" w:eastAsia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№8» </w:t>
      </w:r>
    </w:p>
    <w:p w:rsidR="00EA74BB" w:rsidRPr="00621ABD" w:rsidRDefault="00EA74BB" w:rsidP="00EA74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D1DC7">
        <w:rPr>
          <w:rFonts w:ascii="Times New Roman" w:eastAsia="Times New Roman" w:hAnsi="Times New Roman"/>
          <w:sz w:val="24"/>
          <w:szCs w:val="24"/>
        </w:rPr>
        <w:t>Ле</w:t>
      </w:r>
      <w:r w:rsidR="00F52EF6">
        <w:rPr>
          <w:rFonts w:ascii="Times New Roman" w:eastAsia="Times New Roman" w:hAnsi="Times New Roman"/>
          <w:sz w:val="24"/>
          <w:szCs w:val="24"/>
        </w:rPr>
        <w:t>вокумского муниципального района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Ставропольского края</w:t>
      </w:r>
    </w:p>
    <w:p w:rsidR="00EA74BB" w:rsidRDefault="00EA74BB" w:rsidP="00EA74BB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A74BB" w:rsidRDefault="00EA74BB" w:rsidP="00EA74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4BB" w:rsidRDefault="00EA74BB" w:rsidP="00EA74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4BB" w:rsidRDefault="00EA74BB" w:rsidP="00EA74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53C" w:rsidRPr="007E353C" w:rsidRDefault="007E353C" w:rsidP="007E35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7E353C">
        <w:rPr>
          <w:rFonts w:ascii="Times New Roman" w:hAnsi="Times New Roman" w:cs="Times New Roman"/>
          <w:b/>
          <w:sz w:val="40"/>
          <w:szCs w:val="48"/>
        </w:rPr>
        <w:t>Рабочая программа по внеурочной</w:t>
      </w:r>
    </w:p>
    <w:p w:rsidR="007E353C" w:rsidRPr="007E353C" w:rsidRDefault="007E353C" w:rsidP="007E35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E353C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7E353C" w:rsidRPr="007E353C" w:rsidRDefault="007E353C" w:rsidP="007E35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7E353C">
        <w:rPr>
          <w:rFonts w:ascii="Times New Roman" w:hAnsi="Times New Roman" w:cs="Times New Roman"/>
          <w:b/>
          <w:sz w:val="40"/>
          <w:szCs w:val="36"/>
        </w:rPr>
        <w:t>деятельности</w:t>
      </w:r>
    </w:p>
    <w:p w:rsidR="00EA74BB" w:rsidRDefault="00EA74BB" w:rsidP="007E353C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EA74BB" w:rsidRDefault="00EA74BB" w:rsidP="00EA74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353C" w:rsidRDefault="007E353C" w:rsidP="00EA74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74BB" w:rsidRDefault="00EA74BB" w:rsidP="00EA74B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A74BB" w:rsidRDefault="00EA74BB" w:rsidP="00EA74B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Чаракова</w:t>
      </w:r>
    </w:p>
    <w:p w:rsidR="00EA74BB" w:rsidRDefault="00EA74BB" w:rsidP="00EA74B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Аминат Абдулаевна, </w:t>
      </w:r>
    </w:p>
    <w:p w:rsidR="00EA74BB" w:rsidRDefault="00EA74BB" w:rsidP="00EA74B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EA74BB" w:rsidRDefault="00EA74BB" w:rsidP="00EA74B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категория «соответствие»</w:t>
      </w:r>
    </w:p>
    <w:p w:rsidR="00EA74BB" w:rsidRDefault="00EA74BB" w:rsidP="00EA74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74BB" w:rsidRDefault="00EA74BB" w:rsidP="00EA74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74BB" w:rsidRDefault="00EA74BB" w:rsidP="00EA74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74BB" w:rsidRDefault="00EA74BB" w:rsidP="00EA74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74BB" w:rsidRDefault="00EA74BB" w:rsidP="00EA74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74BB" w:rsidRDefault="00EA74BB" w:rsidP="00EA74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Приозерское, 2019 год</w:t>
      </w:r>
    </w:p>
    <w:p w:rsidR="00EA74BB" w:rsidRDefault="00EA74BB" w:rsidP="008F0F19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A74BB" w:rsidRDefault="00EA74BB" w:rsidP="008F0F19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A74BB" w:rsidRDefault="00EA74BB" w:rsidP="008F0F19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F0F19" w:rsidRPr="008F0F19" w:rsidRDefault="008F0F19" w:rsidP="008F0F19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0F19">
        <w:rPr>
          <w:rFonts w:ascii="Times New Roman" w:hAnsi="Times New Roman" w:cs="Times New Roman"/>
          <w:b/>
          <w:spacing w:val="-2"/>
          <w:sz w:val="24"/>
          <w:szCs w:val="24"/>
        </w:rPr>
        <w:t>Пояснительная записка.</w:t>
      </w:r>
    </w:p>
    <w:p w:rsidR="008F0F19" w:rsidRPr="008F0F19" w:rsidRDefault="008F0F19" w:rsidP="008F0F19">
      <w:pPr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 xml:space="preserve">           Наглядная геометрия в начальных классах  представляет собой дополнительный к учебнику математики материал, который может быть использован в сочетании с любым существующим учебником.</w:t>
      </w:r>
    </w:p>
    <w:p w:rsidR="008F0F19" w:rsidRPr="008F0F19" w:rsidRDefault="008F0F19" w:rsidP="008F0F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F0F19">
        <w:rPr>
          <w:rFonts w:ascii="Times New Roman" w:hAnsi="Times New Roman" w:cs="Times New Roman"/>
          <w:sz w:val="24"/>
          <w:szCs w:val="24"/>
        </w:rPr>
        <w:t>:</w:t>
      </w:r>
      <w:r w:rsidRPr="008F0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F19" w:rsidRPr="008F0F19" w:rsidRDefault="008F0F19" w:rsidP="008F0F19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F0F19">
        <w:rPr>
          <w:rFonts w:ascii="Times New Roman" w:hAnsi="Times New Roman"/>
          <w:color w:val="000000"/>
          <w:sz w:val="24"/>
          <w:szCs w:val="24"/>
        </w:rPr>
        <w:t>формирование  у школьников представлений о различных геометрических фигурах и их свойствах.</w:t>
      </w:r>
    </w:p>
    <w:p w:rsidR="008F0F19" w:rsidRPr="008F0F19" w:rsidRDefault="008F0F19" w:rsidP="008F0F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</w:t>
      </w:r>
      <w:r w:rsidRPr="008F0F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0F19" w:rsidRPr="008F0F19" w:rsidRDefault="008F0F19" w:rsidP="008F0F19">
      <w:pPr>
        <w:pStyle w:val="a3"/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8F0F19">
        <w:rPr>
          <w:rFonts w:ascii="Times New Roman" w:hAnsi="Times New Roman"/>
          <w:color w:val="000000"/>
          <w:sz w:val="24"/>
          <w:szCs w:val="24"/>
        </w:rPr>
        <w:t>формировать некоторые практические умения, связанные с построением геометрических фигур и измерениями;</w:t>
      </w:r>
    </w:p>
    <w:p w:rsidR="008F0F19" w:rsidRPr="008F0F19" w:rsidRDefault="008F0F19" w:rsidP="008F0F19">
      <w:pPr>
        <w:pStyle w:val="a3"/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8F0F19">
        <w:rPr>
          <w:rFonts w:ascii="Times New Roman" w:hAnsi="Times New Roman"/>
          <w:color w:val="000000"/>
          <w:sz w:val="24"/>
          <w:szCs w:val="24"/>
        </w:rPr>
        <w:t>развивать мелкую  моторику у учащихся;</w:t>
      </w:r>
    </w:p>
    <w:p w:rsidR="008F0F19" w:rsidRPr="008F0F19" w:rsidRDefault="008F0F19" w:rsidP="008F0F19">
      <w:pPr>
        <w:pStyle w:val="a3"/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8F0F19">
        <w:rPr>
          <w:rFonts w:ascii="Times New Roman" w:hAnsi="Times New Roman"/>
          <w:sz w:val="24"/>
          <w:szCs w:val="24"/>
        </w:rPr>
        <w:t>развивать конструктивное и пространственное мышление.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 xml:space="preserve">Для проведения занятий  по наглядной геометрии учитель может использовать </w:t>
      </w:r>
      <w:r w:rsidRPr="008F0F19">
        <w:rPr>
          <w:rFonts w:ascii="Times New Roman" w:hAnsi="Times New Roman" w:cs="Times New Roman"/>
          <w:b/>
          <w:sz w:val="24"/>
          <w:szCs w:val="24"/>
        </w:rPr>
        <w:t>1 час в неделю</w:t>
      </w:r>
      <w:r w:rsidRPr="008F0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b/>
          <w:sz w:val="24"/>
          <w:szCs w:val="24"/>
        </w:rPr>
        <w:t>Программа и содержание</w:t>
      </w:r>
      <w:r w:rsidRPr="008F0F19">
        <w:rPr>
          <w:rFonts w:ascii="Times New Roman" w:hAnsi="Times New Roman" w:cs="Times New Roman"/>
          <w:sz w:val="24"/>
          <w:szCs w:val="24"/>
        </w:rPr>
        <w:t xml:space="preserve"> курса «Наглядная геометрия» находятся в полном согласовании с системой изучения геометрического материала в средней школе.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b/>
          <w:sz w:val="24"/>
          <w:szCs w:val="24"/>
        </w:rPr>
        <w:t>Методической особенностью</w:t>
      </w:r>
      <w:r w:rsidRPr="008F0F19">
        <w:rPr>
          <w:rFonts w:ascii="Times New Roman" w:hAnsi="Times New Roman" w:cs="Times New Roman"/>
          <w:sz w:val="24"/>
          <w:szCs w:val="24"/>
        </w:rPr>
        <w:t xml:space="preserve"> курса является разработка системы учебных заданий для каждого урока и для всего курса в целом. Задания непосредственно адресованы ученику, обусловливая характер его учебных действий. Поэтому содержание, формулировка и система учебных заданий в данном курсе имеют целый ряд отличительных особенностей по сравнению с системой заданий, реализованных в привычных учителю пособиях по математике. Последовательность заданий выстраивается таким образом: в начале предлагается организационно-подготовительное задание, цель которого – подготовить ребенка к той деятельности, которую он будет выполнять в следующих – основных – заданиях (это может быть активизация внимания и восприятия, развитие зрительно-моторной координации, разработка мелких мышц руки и т.п.), затем предлагается задание, обязательно носящее частично поисковый характер или содержащее элементы творчества. Процесс выполнения такого задания связан с необходимостью проведения зрительного анализа или синтеза, активизацией пространственного анализа, активизацией интуиции ребенка, опирающейся на его опыт и продуцирующей догадку или на ранее усвоенные знания, умения и навыки, позволяющие включить в активную познавательную деятельность всех учеников класса. Цель такого задания – организация осознания детьми той учебной задачи, на решение которой должна быть направлена их последующая деятельность. Форма подачи задания – проблемно-поисковая, реализованная посредством вещественной или графической модели, воспринимаемой ребенком визуально, что позволяет максимально привлечь внимание и обеспечить принятие учебной задачи всеми учениками класса.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Далее следует этап закрепления, на котором также предлагаются задания, в определенной мере отличные от привычных «тренировочных» заданий. Во-первых, они, как правило, уже оформлены так чтобы позволить максимально опираться на зрительное восприятие, зрительный анализ и синтез, что немаловажно для ребенка этого возраста; во-вторых, они отличаются вариативностью способов выполнения, необходимостью активно привлекать ранее усвоенные знания, умения, навыки, а также требуют использования приемов умственных действий. Иными словами, даже тренировочные задания в приведенном курсе имеют продуктивный характер.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любое задание в предлагаемой системе является одновременно и обучающим, и развивающим. Ту же функцию выполняет и система дополнительных практических (конструктивных) и логических (логико-конструктивных) заданий. Они могут выполняться как фронтально, так и отдельными детьми – самостоятельно, по их выбору. Но при этом учитель не занимает позицию объясняющего или контролирующего субъекта – он сам активно включается в процесс выполнения заданий.     </w:t>
      </w:r>
      <w:r w:rsidRPr="008F0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Предложенные  </w:t>
      </w:r>
      <w:r w:rsidRPr="008F0F19">
        <w:rPr>
          <w:rFonts w:ascii="Times New Roman" w:hAnsi="Times New Roman" w:cs="Times New Roman"/>
          <w:b/>
          <w:color w:val="000000"/>
          <w:sz w:val="24"/>
          <w:szCs w:val="24"/>
        </w:rPr>
        <w:t>упражнения,</w:t>
      </w:r>
      <w:r w:rsidRPr="008F0F19">
        <w:rPr>
          <w:rFonts w:ascii="Times New Roman" w:hAnsi="Times New Roman" w:cs="Times New Roman"/>
          <w:color w:val="000000"/>
          <w:sz w:val="24"/>
          <w:szCs w:val="24"/>
        </w:rPr>
        <w:t xml:space="preserve"> в ходе выполнения которых происходит формирование представлений о геометрических фигурах, </w:t>
      </w:r>
      <w:r w:rsidRPr="008F0F19">
        <w:rPr>
          <w:rFonts w:ascii="Times New Roman" w:hAnsi="Times New Roman" w:cs="Times New Roman"/>
          <w:b/>
          <w:color w:val="000000"/>
          <w:sz w:val="24"/>
          <w:szCs w:val="24"/>
        </w:rPr>
        <w:t>можно охарактеризовать как задания</w:t>
      </w:r>
      <w:r w:rsidRPr="008F0F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0F19" w:rsidRPr="008F0F19" w:rsidRDefault="008F0F19" w:rsidP="008F0F1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F1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F0F19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геометрические фигуры используются как объекты для </w:t>
      </w:r>
      <w:proofErr w:type="spellStart"/>
      <w:r w:rsidRPr="008F0F19">
        <w:rPr>
          <w:rFonts w:ascii="Times New Roman" w:hAnsi="Times New Roman" w:cs="Times New Roman"/>
          <w:color w:val="000000"/>
          <w:sz w:val="24"/>
          <w:szCs w:val="24"/>
        </w:rPr>
        <w:t>пересчитывания</w:t>
      </w:r>
      <w:proofErr w:type="spellEnd"/>
      <w:r w:rsidRPr="008F0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F19" w:rsidRPr="008F0F19" w:rsidRDefault="008F0F19" w:rsidP="008F0F19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color w:val="000000"/>
          <w:sz w:val="24"/>
          <w:szCs w:val="24"/>
        </w:rPr>
        <w:t>на классификацию фигур;</w:t>
      </w:r>
    </w:p>
    <w:p w:rsidR="008F0F19" w:rsidRPr="008F0F19" w:rsidRDefault="008F0F19" w:rsidP="008F0F19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color w:val="000000"/>
          <w:sz w:val="24"/>
          <w:szCs w:val="24"/>
        </w:rPr>
        <w:t>на выявление геометрической формы реальных объектов или их частей;</w:t>
      </w:r>
    </w:p>
    <w:p w:rsidR="008F0F19" w:rsidRPr="008F0F19" w:rsidRDefault="008F0F19" w:rsidP="008F0F19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color w:val="000000"/>
          <w:sz w:val="24"/>
          <w:szCs w:val="24"/>
        </w:rPr>
        <w:t>на построение геометрических фигур;</w:t>
      </w:r>
    </w:p>
    <w:p w:rsidR="008F0F19" w:rsidRPr="008F0F19" w:rsidRDefault="008F0F19" w:rsidP="008F0F19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color w:val="000000"/>
          <w:sz w:val="24"/>
          <w:szCs w:val="24"/>
        </w:rPr>
        <w:t>на разбиение фигуры на части и составление ее из других фигур;</w:t>
      </w:r>
    </w:p>
    <w:p w:rsidR="008F0F19" w:rsidRPr="008F0F19" w:rsidRDefault="008F0F19" w:rsidP="008F0F19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color w:val="000000"/>
          <w:sz w:val="24"/>
          <w:szCs w:val="24"/>
        </w:rPr>
        <w:t>на формирование умения читать геометрические чертежи;</w:t>
      </w:r>
    </w:p>
    <w:p w:rsidR="008F0F19" w:rsidRPr="008F0F19" w:rsidRDefault="008F0F19" w:rsidP="008F0F19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color w:val="000000"/>
          <w:sz w:val="24"/>
          <w:szCs w:val="24"/>
        </w:rPr>
        <w:t>вычислительного характера (сумма длин сторон многоугольника и др.).</w:t>
      </w:r>
    </w:p>
    <w:p w:rsidR="008F0F19" w:rsidRPr="008F0F19" w:rsidRDefault="008F0F19" w:rsidP="008F0F19">
      <w:pPr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 xml:space="preserve">Использование простейшей (но максимально вариабельной) предметной наглядности на уроках наглядной геометрии позволяет реализовать этот курс в любых условиях. В качестве раздаточного материала используются счетные палочки и стандартный «Дидактический набор», содержащий двусторонние фигурки трех основных форм: круг, треугольник, равный половине квадрата, и квадрат, затем простейшая геометрическая мозаика (размер фигур – 16 х </w:t>
      </w:r>
      <w:smartTag w:uri="urn:schemas-microsoft-com:office:smarttags" w:element="metricconverter">
        <w:smartTagPr>
          <w:attr w:name="ProductID" w:val="16 см"/>
        </w:smartTagPr>
        <w:r w:rsidRPr="008F0F19">
          <w:rPr>
            <w:rFonts w:ascii="Times New Roman" w:hAnsi="Times New Roman" w:cs="Times New Roman"/>
            <w:sz w:val="24"/>
            <w:szCs w:val="24"/>
          </w:rPr>
          <w:t>16 см</w:t>
        </w:r>
      </w:smartTag>
      <w:r w:rsidRPr="008F0F19">
        <w:rPr>
          <w:rFonts w:ascii="Times New Roman" w:hAnsi="Times New Roman" w:cs="Times New Roman"/>
          <w:sz w:val="24"/>
          <w:szCs w:val="24"/>
        </w:rPr>
        <w:t>). Из этих основных форм дети конструируют как фигуры, так и различные композиции по образцу, по заданию, по замыслу, развивая конструктивное и пространственное мышление. Для работы в тетрадях дети используют специальную рамку-трафарет с геометрическими прорезями. Такие рамки заводского изготовления имеются в продаже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F19" w:rsidRPr="008F0F19" w:rsidRDefault="008F0F19" w:rsidP="008F0F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b/>
          <w:bCs/>
          <w:sz w:val="24"/>
          <w:szCs w:val="24"/>
        </w:rPr>
        <w:t>В конце первого года обучения дети должны: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1) иметь представления о точке, прямой, кривой, ломаной, отрезке, квадрате, треугольнике, круге;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2) знать отличие прямой от кривой (уметь выделять их и обосновывать свой выбор), отличие прямой от отрезка, отрезка от ломаной;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3) различать основные формы фигур в различных положениях: треугольник, четырехугольник, круг;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4) различать внутреннюю и внешнюю часть в замкнутых фигурах основных форм;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5) уметь построить модель квадрата загибанием «от угла»; уметь начертить окружность с помощью циркуля;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6) уметь найти центр круга, прямоугольника, квадрата (сгибанием). Уметь пользоваться рамкой для выполнения рисунков и орнаментов из геометрических фигур и для получения деталей аппликации;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7) уметь пользоваться циркулем при сравнении длин отрезков и изготовлении модели круга;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8) уметь чертить и измерять отрезок с помощью линейки.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F19" w:rsidRPr="008F0F19" w:rsidRDefault="008F0F19" w:rsidP="008F0F1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F1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1-й класс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ГЕОМЕТРИЧЕСКИЕ ФИГУРЫ (11 часов)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Уточнение представлений о форме геометрических фигур: простые задания на распознавание (знакомство с рамкой, игра «Закрой окошки», выполнение рисунка из геометрических форм и его закрашивание).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Выполнение геометрического орнамента с помощью рамки-трафарета.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Квадрат и его распознавание. Получение квадрата методом загибания «от угла». Геометрические орнаменты в квадрате.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Конструирование геометрических фигур из отдельных частей (работа с геометрической мозаикой, наборами «Сложи фигуру»).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НАЧАЛЬНЫЕ ГЕОМЕТРИЧЕСКИЕ ПОНЯТИЯ (16 часов)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Точка. Прямая. Кривая. Получение прямой сгибанием листа неправильной формы.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Сходство и различие прямой и кривой.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Понятие о пересекающихся и непересекающихся прямых. Количество прямых, проведенных через одну и две точки на плоскости.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Линии на плоскости. Ломаная. Моделирование линий из шнура и палочек и их отношения на плоскости. Сходство и различие прямой и кривой, кривой и ломаной. Их распознавание.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Отрезок как часть прямой. Распознавание отрезков в плоских и объемных фигурах. Сравнение длин отрезков с помощью наложения и с помощью циркуля.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Конструирование геометрических фигур (круга, квадрата, треугольника, прямоугольника) из плоских частей и заданного количества элементов (квадрат из 2, 4, 8 треугольников; прямоугольник из 4, 6, 8 треугольников; треугольник из 4, 9 треугольников и т. д.) и выполнение эскизов собранных композиций (от руки на клетчатой бумаге). Конструирование узоров из геометрической мозаики и их эскизы.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Циркуль. Начальные приемы работы с циркулем. Окружность и круг. Представление о радиусе на основе строения циркуля. Деление круга пополам и на четыре части сгибанием. Распознавание окружности (в орнаменте). Самостоятельное вычерчивание и вырезание круга с дальнейшим его использованием для конструктивной деятельности.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Использование циркуля для получения деталей аппликации («Снеговик», «Слоненок» и др.). Простые орнаменты с использованием циркуля.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Диаметр круга и его свойства. Радиус круга и его свойства.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Представление о симметрии: распознавание фигур, имеющих ось симметрии, и проверка этого свойства перегибанием фигуры пополам (круг, квадрат, треугольник, прямоугольник, равнобедренная трапеция, звездочка, лист, груша и т. д.).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Симметричный орнамент в круге и квадрате.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РАБОТА С КОНСТРУКТОРОМ (6 часов)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Ознакомление с деталями конструктора и инструментами (ключ, отвертка).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lastRenderedPageBreak/>
        <w:t>Конструирование букв с ориентацией на их графическую модель.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Знакомство с разными видами соединения полос: встык с накладкой и внахлест. Примеры сборки простейших моделей: лесенка.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Понятие о техническом задании и техническом рисунке.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Понятие о функциональной и технологической целесообразности модели (для чего делаем; какую работу будет выполнять данная модель и в связи с этим какими свойствами и качествами она должна обладать; целесообразное использование имеющихся деталей; дизайн конструкции; ее прочность и устойчивость).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Изготовление моделей многоугольников. Изготовление конструкции на основе многоугольника: часы (шестиугольник) и дорожный знак (треугольник).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Решение простых конструктивных задач. Соединение «под углом». Изготовление мебели: стол, стул, кресло, кровать (диван).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Знакомство с понятием «план». План комнаты: расстановка мебели.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 xml:space="preserve">ОБЪЕМНЫЕ ФИГУРЫ (знакомство с объемными фигурами происходит в течение </w:t>
      </w:r>
      <w:r w:rsidRPr="008F0F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0F19">
        <w:rPr>
          <w:rFonts w:ascii="Times New Roman" w:hAnsi="Times New Roman" w:cs="Times New Roman"/>
          <w:sz w:val="24"/>
          <w:szCs w:val="24"/>
        </w:rPr>
        <w:t xml:space="preserve"> четверти)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Представление о геометрическом теле.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Классификация простых геометрических тел по некоторым признакам сходства и различия (основной признак – форма). Моделирование куба, прямой призмы и пирамиды из палочек и пластилина.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F19">
        <w:rPr>
          <w:rFonts w:ascii="Times New Roman" w:hAnsi="Times New Roman" w:cs="Times New Roman"/>
          <w:sz w:val="24"/>
          <w:szCs w:val="24"/>
        </w:rPr>
        <w:t>Распознавание плоских геометрических фигур в объемных телах (представление о трех проекциях объемной фигуры). Соотнесение объемной фигуры с плоским чертежом: игры «Угадай, какая фигура, как она стояла?» и «Поставь так же, как на рисунке».</w:t>
      </w:r>
    </w:p>
    <w:p w:rsidR="008F0F19" w:rsidRPr="008F0F19" w:rsidRDefault="008F0F19" w:rsidP="008F0F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F0F19" w:rsidRPr="008F0F19" w:rsidTr="00222F5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план программы «Наглядная геометрия»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0F19" w:rsidRPr="008F0F19" w:rsidTr="00222F5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(11ч)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Вводное занятие. Проверочная работа.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Сравнение фигур по различным признакам.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Классификация фигур по размеру и форме.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Классификация фигур по форме.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Сравнение фигур. Круг.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Сравнение фигур. Квадрат.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Форма геометрических фигур.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геометрические понятия </w:t>
            </w:r>
            <w:r w:rsidRPr="008F0F19">
              <w:rPr>
                <w:rFonts w:ascii="Times New Roman" w:hAnsi="Times New Roman" w:cs="Times New Roman"/>
                <w:bCs/>
                <w:sz w:val="24"/>
                <w:szCs w:val="24"/>
              </w:rPr>
              <w:t>(16ч)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Симметричный рисунок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Точка, прямая.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Прямая и кривая. Понятие о пересекающихся и непересекающихся прямых.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Линии на плоскости. Ломанная. Отрезок.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Отрезок как элемент фигуры.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Квадрат. Диагональ квадрата.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(повторение)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лесенки.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Диаметр круга и его свойства.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Радиус круга и его свойства.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Окружность и ее элементы. Взаимное расположение окружностей.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Внутри и снаружи.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Замкнутая и незамкнутая.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конструктором</w:t>
            </w: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 xml:space="preserve"> * (6ч**)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Конструирование лесенки.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Конструирование на основе многоугольника.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План. Конструирование мебели.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Что я знаю.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19" w:rsidRPr="008F0F19" w:rsidTr="00222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научился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19" w:rsidRPr="008F0F19" w:rsidRDefault="008F0F19" w:rsidP="0022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F0F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8F0F19" w:rsidRPr="008F0F19" w:rsidRDefault="008F0F19" w:rsidP="008F0F19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F0F19" w:rsidRPr="008F0F19" w:rsidRDefault="008F0F19" w:rsidP="008F0F1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0F19">
        <w:rPr>
          <w:rFonts w:ascii="Times New Roman" w:hAnsi="Times New Roman"/>
          <w:b/>
          <w:sz w:val="24"/>
          <w:szCs w:val="24"/>
        </w:rPr>
        <w:t>Литература:</w:t>
      </w:r>
    </w:p>
    <w:p w:rsidR="008F0F19" w:rsidRPr="008F0F19" w:rsidRDefault="008F0F19" w:rsidP="008F0F1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0F19">
        <w:rPr>
          <w:rFonts w:ascii="Times New Roman" w:hAnsi="Times New Roman"/>
          <w:sz w:val="24"/>
          <w:szCs w:val="24"/>
        </w:rPr>
        <w:t>Белошистая</w:t>
      </w:r>
      <w:proofErr w:type="spellEnd"/>
      <w:r w:rsidRPr="008F0F19">
        <w:rPr>
          <w:rFonts w:ascii="Times New Roman" w:hAnsi="Times New Roman"/>
          <w:sz w:val="24"/>
          <w:szCs w:val="24"/>
        </w:rPr>
        <w:t xml:space="preserve"> А.В. Наглядная геометрия в 1 классе.- М.: </w:t>
      </w:r>
      <w:proofErr w:type="spellStart"/>
      <w:r w:rsidRPr="008F0F19">
        <w:rPr>
          <w:rFonts w:ascii="Times New Roman" w:hAnsi="Times New Roman"/>
          <w:sz w:val="24"/>
          <w:szCs w:val="24"/>
        </w:rPr>
        <w:t>Классикс</w:t>
      </w:r>
      <w:proofErr w:type="spellEnd"/>
      <w:r w:rsidRPr="008F0F19">
        <w:rPr>
          <w:rFonts w:ascii="Times New Roman" w:hAnsi="Times New Roman"/>
          <w:sz w:val="24"/>
          <w:szCs w:val="24"/>
        </w:rPr>
        <w:t xml:space="preserve"> Стиль, 2007.</w:t>
      </w:r>
    </w:p>
    <w:p w:rsidR="008F0F19" w:rsidRPr="008F0F19" w:rsidRDefault="008F0F19" w:rsidP="008F0F1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0F19">
        <w:rPr>
          <w:rFonts w:ascii="Times New Roman" w:hAnsi="Times New Roman"/>
          <w:iCs/>
          <w:color w:val="000000"/>
          <w:sz w:val="24"/>
          <w:szCs w:val="24"/>
        </w:rPr>
        <w:lastRenderedPageBreak/>
        <w:t>Т.Е. Демидова, С.А. Козлова, А.П. Тонких</w:t>
      </w:r>
      <w:r w:rsidRPr="008F0F1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8F0F19">
        <w:rPr>
          <w:rFonts w:ascii="Times New Roman" w:hAnsi="Times New Roman"/>
          <w:bCs/>
          <w:color w:val="000000"/>
          <w:sz w:val="24"/>
          <w:szCs w:val="24"/>
        </w:rPr>
        <w:t xml:space="preserve">Программа курса математики для четырехлетней школы. – М.: </w:t>
      </w:r>
      <w:proofErr w:type="spellStart"/>
      <w:r w:rsidRPr="008F0F19">
        <w:rPr>
          <w:rFonts w:ascii="Times New Roman" w:hAnsi="Times New Roman"/>
          <w:bCs/>
          <w:color w:val="000000"/>
          <w:sz w:val="24"/>
          <w:szCs w:val="24"/>
        </w:rPr>
        <w:t>Баласс</w:t>
      </w:r>
      <w:proofErr w:type="spellEnd"/>
      <w:r w:rsidRPr="008F0F19">
        <w:rPr>
          <w:rFonts w:ascii="Times New Roman" w:hAnsi="Times New Roman"/>
          <w:bCs/>
          <w:color w:val="000000"/>
          <w:sz w:val="24"/>
          <w:szCs w:val="24"/>
        </w:rPr>
        <w:t>, 2003.</w:t>
      </w:r>
    </w:p>
    <w:p w:rsidR="008F0F19" w:rsidRPr="008F0F19" w:rsidRDefault="008F0F19" w:rsidP="008F0F19">
      <w:pPr>
        <w:rPr>
          <w:rFonts w:ascii="Times New Roman" w:hAnsi="Times New Roman" w:cs="Times New Roman"/>
          <w:sz w:val="24"/>
          <w:szCs w:val="24"/>
        </w:rPr>
      </w:pPr>
    </w:p>
    <w:p w:rsidR="003B1DFA" w:rsidRPr="008F0F19" w:rsidRDefault="003B1DFA">
      <w:pPr>
        <w:rPr>
          <w:rFonts w:ascii="Times New Roman" w:hAnsi="Times New Roman" w:cs="Times New Roman"/>
          <w:sz w:val="24"/>
          <w:szCs w:val="24"/>
        </w:rPr>
      </w:pPr>
    </w:p>
    <w:sectPr w:rsidR="003B1DFA" w:rsidRPr="008F0F19" w:rsidSect="008F0F19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44B21"/>
    <w:multiLevelType w:val="hybridMultilevel"/>
    <w:tmpl w:val="0BC24B54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D4378"/>
    <w:multiLevelType w:val="hybridMultilevel"/>
    <w:tmpl w:val="1EA8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1608C"/>
    <w:multiLevelType w:val="hybridMultilevel"/>
    <w:tmpl w:val="626ADAA6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E416B"/>
    <w:multiLevelType w:val="hybridMultilevel"/>
    <w:tmpl w:val="D85CE7EC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F19"/>
    <w:rsid w:val="003B1DFA"/>
    <w:rsid w:val="005C50A5"/>
    <w:rsid w:val="007E353C"/>
    <w:rsid w:val="008F0F19"/>
    <w:rsid w:val="00EA74BB"/>
    <w:rsid w:val="00F5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C5F661-F659-48C2-A1FD-157A4AD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0F1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4</cp:revision>
  <dcterms:created xsi:type="dcterms:W3CDTF">2010-01-01T00:01:00Z</dcterms:created>
  <dcterms:modified xsi:type="dcterms:W3CDTF">2021-01-15T08:07:00Z</dcterms:modified>
</cp:coreProperties>
</file>